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154CB" w:rsidRPr="006154CB" w:rsidTr="006154CB">
        <w:tc>
          <w:tcPr>
            <w:tcW w:w="5000" w:type="pct"/>
            <w:hideMark/>
          </w:tcPr>
          <w:p w:rsidR="006154CB" w:rsidRPr="006154CB" w:rsidRDefault="006154CB" w:rsidP="006154CB">
            <w:pPr>
              <w:widowControl/>
              <w:spacing w:before="150" w:after="150"/>
              <w:ind w:left="450" w:right="45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7709C">
              <w:rPr>
                <w:rFonts w:eastAsia="Times New Roman" w:cs="Times New Roman"/>
                <w:b w:val="0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4CB" w:rsidRPr="006154CB" w:rsidTr="006154CB">
        <w:tc>
          <w:tcPr>
            <w:tcW w:w="5000" w:type="pct"/>
            <w:hideMark/>
          </w:tcPr>
          <w:p w:rsidR="006154CB" w:rsidRPr="006154CB" w:rsidRDefault="006154CB" w:rsidP="006154CB">
            <w:pPr>
              <w:widowControl/>
              <w:ind w:left="450" w:right="45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7709C">
              <w:rPr>
                <w:rFonts w:eastAsia="Times New Roman" w:cs="Times New Roman"/>
                <w:bCs/>
                <w:color w:val="000000"/>
                <w:sz w:val="32"/>
                <w:lang w:val="uk-UA" w:eastAsia="ru-RU"/>
              </w:rPr>
              <w:t>КАБІНЕТ МІНІСТРІВ УКРАЇНИ</w:t>
            </w:r>
            <w:r w:rsidRPr="0057709C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t> </w:t>
            </w:r>
            <w:r w:rsidRPr="006154CB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br/>
            </w:r>
            <w:r w:rsidRPr="0057709C">
              <w:rPr>
                <w:rFonts w:eastAsia="Times New Roman" w:cs="Times New Roman"/>
                <w:bCs/>
                <w:color w:val="000000"/>
                <w:sz w:val="36"/>
                <w:lang w:val="uk-UA" w:eastAsia="ru-RU"/>
              </w:rPr>
              <w:t>ПОСТАНОВА</w:t>
            </w:r>
          </w:p>
        </w:tc>
      </w:tr>
      <w:tr w:rsidR="006154CB" w:rsidRPr="006154CB" w:rsidTr="006154CB">
        <w:tc>
          <w:tcPr>
            <w:tcW w:w="5000" w:type="pct"/>
            <w:hideMark/>
          </w:tcPr>
          <w:p w:rsidR="006154CB" w:rsidRPr="006154CB" w:rsidRDefault="006154CB" w:rsidP="006154CB">
            <w:pPr>
              <w:widowControl/>
              <w:ind w:left="450" w:right="45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 4 березня 2015 р. № 105 </w:t>
            </w:r>
            <w:r w:rsidRPr="006154CB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br/>
            </w: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Київ</w:t>
            </w:r>
          </w:p>
        </w:tc>
      </w:tr>
    </w:tbl>
    <w:p w:rsidR="006154CB" w:rsidRPr="006154CB" w:rsidRDefault="006154CB" w:rsidP="006154CB">
      <w:pPr>
        <w:widowControl/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0" w:name="n3"/>
      <w:bookmarkEnd w:id="0"/>
      <w:r w:rsidRPr="0057709C">
        <w:rPr>
          <w:rFonts w:eastAsia="Times New Roman" w:cs="Times New Roman"/>
          <w:bCs/>
          <w:color w:val="000000"/>
          <w:sz w:val="32"/>
          <w:lang w:val="uk-UA" w:eastAsia="ru-RU"/>
        </w:rPr>
        <w:t>Про затвердження Порядку виплати компенсації за 2014-2015 роки підприємствам, установам, організаціям, фермерським господарствам, сільськогосподарським виробничим кооперативам незалежно від підпорядкування і форми власності та фізичним особам - підприємцям у межах середнього заробітку працівників, призваних на строкову військову службу, військову службу за призовом під час мобілізації, на особливий період або прийнятих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стану, а також працівникам, які були призвані на військову службу під час мобілізації, на особливий період та які підлягають звільненню з військової служби у зв’язку з оголошенням демобілізації, але продовжують військову службу у зв’язку з прийняттям на військову службу за контрактом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" w:name="n48"/>
      <w:bookmarkEnd w:id="1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{Назва Постанови із змінами, внесеними згідно з Постановами КМ </w:t>
      </w:r>
      <w:hyperlink r:id="rId5" w:anchor="n10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, </w:t>
      </w:r>
      <w:hyperlink r:id="rId6" w:anchor="n10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450" w:right="450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" w:name="n47"/>
      <w:bookmarkEnd w:id="2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{Із змінами, внесеними згідно з Постановами КМ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br/>
      </w:r>
      <w:hyperlink r:id="rId7" w:anchor="n2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br/>
      </w:r>
      <w:hyperlink r:id="rId8" w:anchor="n2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" w:name="n4"/>
      <w:bookmarkEnd w:id="3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Кабінет Міністрів України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57709C">
        <w:rPr>
          <w:rFonts w:eastAsia="Times New Roman" w:cs="Times New Roman"/>
          <w:bCs/>
          <w:color w:val="000000"/>
          <w:spacing w:val="30"/>
          <w:sz w:val="24"/>
          <w:szCs w:val="24"/>
          <w:lang w:val="uk-UA" w:eastAsia="ru-RU"/>
        </w:rPr>
        <w:t>постановляє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: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4" w:name="n49"/>
      <w:bookmarkEnd w:id="4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{Вступна частина із змінами, внесеними згідно з Постановою КМ </w:t>
      </w:r>
      <w:hyperlink r:id="rId9" w:anchor="n11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; в редакції Постанови КМ </w:t>
      </w:r>
      <w:hyperlink r:id="rId10" w:anchor="n11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5" w:name="n5"/>
      <w:bookmarkEnd w:id="5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Затвердити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11" w:anchor="n8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Порядок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виплати компенсації за 2014-2015 роки підприємствам, установам, організаціям, фермерським господарствам, сільськогосподарським виробничим кооперативам незалежно від підпорядкування і форми власності та фізичним особам - підприємцям у межах середнього заробітку працівників, призваних на строкову військову службу, військову службу за призовом під час мобілізації, на особливий період або прийнятих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стану, а також працівникам, які були призвані на військову службу під час мобілізації, на особливий період та які підлягають звільненню з військової служби у 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lastRenderedPageBreak/>
        <w:t>зв’язку з оголошенням демобілізації, але продовжують військову службу у зв’язку з прийняттям на військову службу за контрактом, що додається.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6" w:name="n50"/>
      <w:bookmarkEnd w:id="6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{Абзац перший </w:t>
      </w:r>
      <w:proofErr w:type="spellStart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постановляючої</w:t>
      </w:r>
      <w:proofErr w:type="spellEnd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 частини із змінами, внесеними згідно з Постановами КМ </w:t>
      </w:r>
      <w:hyperlink r:id="rId12" w:anchor="n12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, </w:t>
      </w:r>
      <w:hyperlink r:id="rId13" w:anchor="n14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7" w:name="n52"/>
      <w:bookmarkEnd w:id="7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Установити, що дія цієї постанови поширюється на громадян України, які починаючи з: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8" w:name="n58"/>
      <w:bookmarkEnd w:id="8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</w:t>
      </w:r>
      <w:proofErr w:type="spellStart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Постановляючу</w:t>
      </w:r>
      <w:proofErr w:type="spellEnd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 частину доповнено абзацом згідно з Постановою КМ </w:t>
      </w:r>
      <w:hyperlink r:id="rId14" w:anchor="n13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9" w:name="n53"/>
      <w:bookmarkEnd w:id="9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18 березня 2014 р. були призвані на військову службу за призовом під час мобілізації, на особливий період;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0" w:name="n57"/>
      <w:bookmarkEnd w:id="10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</w:t>
      </w:r>
      <w:proofErr w:type="spellStart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Постановляючу</w:t>
      </w:r>
      <w:proofErr w:type="spellEnd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 частину доповнено абзацом згідно з Постановою КМ </w:t>
      </w:r>
      <w:hyperlink r:id="rId15" w:anchor="n13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8 лютого 2015 р. були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стану;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2" w:name="n56"/>
      <w:bookmarkEnd w:id="12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</w:t>
      </w:r>
      <w:proofErr w:type="spellStart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Постановляючу</w:t>
      </w:r>
      <w:proofErr w:type="spellEnd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 частину доповнено абзацом згідно з Постановою КМ </w:t>
      </w:r>
      <w:hyperlink r:id="rId16" w:anchor="n13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3" w:name="n55"/>
      <w:bookmarkEnd w:id="13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11 червня 2015 р. були призвані на строкову військову службу, а також призвані на військову службу під час мобілізації, на особливий період та які підлягають звільненню з військової служби у зв’язку з оголошенням демобілізації, але продовжують військову службу у зв’язку з прийняттям на військову службу за контрактом.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4" w:name="n51"/>
      <w:bookmarkEnd w:id="14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</w:t>
      </w:r>
      <w:proofErr w:type="spellStart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Постановляючу</w:t>
      </w:r>
      <w:proofErr w:type="spellEnd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 частину доповнено абзацом згідно з Постановою КМ </w:t>
      </w:r>
      <w:hyperlink r:id="rId17" w:anchor="n13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5" w:name="n73"/>
      <w:bookmarkEnd w:id="15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6 грудня 2015 р. були призвані на строкову військову службу, військову службу за призовом під час мобілізації, на особливий період або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стану, в тому числі на працівників, які були призвані на військову службу під час мобілізації, на особливий період і які підлягають звільненню з військової служби у зв’язку з оголошенням демобілізації, але продовжують військову службу у зв’язку з прийняттям на військову службу за контрактом і працювали на час призову у фермерських господарствах, сільськогосподарських виробничих кооперативах незалежно від підпорядкування і форми власності та у фізичних осіб - підприємців.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16" w:name="n72"/>
      <w:bookmarkEnd w:id="16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</w:t>
      </w:r>
      <w:proofErr w:type="spellStart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Постановляючу</w:t>
      </w:r>
      <w:proofErr w:type="spellEnd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 xml:space="preserve"> частину доповнено абзацом згідно з Постановою КМ </w:t>
      </w:r>
      <w:hyperlink r:id="rId18" w:anchor="n15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6154CB" w:rsidRPr="006154CB" w:rsidTr="006154CB">
        <w:tc>
          <w:tcPr>
            <w:tcW w:w="1500" w:type="pct"/>
            <w:hideMark/>
          </w:tcPr>
          <w:p w:rsidR="006154CB" w:rsidRPr="006154CB" w:rsidRDefault="006154CB" w:rsidP="006154CB">
            <w:pPr>
              <w:widowControl/>
              <w:ind w:left="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bookmarkStart w:id="17" w:name="n6"/>
            <w:bookmarkEnd w:id="17"/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6154CB" w:rsidRPr="006154CB" w:rsidRDefault="006154CB" w:rsidP="006154CB">
            <w:pPr>
              <w:widowControl/>
              <w:ind w:left="0"/>
              <w:jc w:val="right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А.ЯЦЕНЮК</w:t>
            </w:r>
          </w:p>
        </w:tc>
      </w:tr>
      <w:tr w:rsidR="006154CB" w:rsidRPr="006154CB" w:rsidTr="006154CB">
        <w:tc>
          <w:tcPr>
            <w:tcW w:w="0" w:type="auto"/>
            <w:hideMark/>
          </w:tcPr>
          <w:p w:rsidR="006154CB" w:rsidRPr="006154CB" w:rsidRDefault="006154CB" w:rsidP="006154CB">
            <w:pPr>
              <w:widowControl/>
              <w:ind w:left="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Інд. 26</w:t>
            </w:r>
          </w:p>
        </w:tc>
        <w:tc>
          <w:tcPr>
            <w:tcW w:w="0" w:type="auto"/>
            <w:hideMark/>
          </w:tcPr>
          <w:p w:rsidR="006154CB" w:rsidRPr="006154CB" w:rsidRDefault="006154CB" w:rsidP="006154CB">
            <w:pPr>
              <w:widowControl/>
              <w:ind w:left="0"/>
              <w:jc w:val="right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154C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57709C" w:rsidRPr="0057709C" w:rsidRDefault="005A594F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  <w:bookmarkStart w:id="18" w:name="n43"/>
      <w:bookmarkEnd w:id="18"/>
      <w:r w:rsidRPr="005A594F">
        <w:rPr>
          <w:rFonts w:eastAsia="Times New Roman" w:cs="Times New Roman"/>
          <w:b w:val="0"/>
          <w:sz w:val="24"/>
          <w:szCs w:val="24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p w:rsidR="006154CB" w:rsidRPr="0057709C" w:rsidRDefault="006154CB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57709C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p w:rsidR="0057709C" w:rsidRPr="006154CB" w:rsidRDefault="0057709C" w:rsidP="006154CB">
      <w:pPr>
        <w:widowControl/>
        <w:spacing w:before="60" w:after="60"/>
        <w:ind w:left="0"/>
        <w:rPr>
          <w:rFonts w:eastAsia="Times New Roman" w:cs="Times New Roman"/>
          <w:b w:val="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154CB" w:rsidRPr="006154CB" w:rsidTr="006154CB">
        <w:tc>
          <w:tcPr>
            <w:tcW w:w="2000" w:type="pct"/>
            <w:hideMark/>
          </w:tcPr>
          <w:p w:rsidR="006154CB" w:rsidRPr="006154CB" w:rsidRDefault="006154CB" w:rsidP="006154CB">
            <w:pPr>
              <w:widowControl/>
              <w:ind w:left="0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bookmarkStart w:id="19" w:name="n7"/>
            <w:bookmarkEnd w:id="19"/>
            <w:r w:rsidRPr="006154C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br/>
            </w:r>
          </w:p>
        </w:tc>
        <w:tc>
          <w:tcPr>
            <w:tcW w:w="3000" w:type="pct"/>
            <w:hideMark/>
          </w:tcPr>
          <w:p w:rsidR="006154CB" w:rsidRPr="006154CB" w:rsidRDefault="006154CB" w:rsidP="006154CB">
            <w:pPr>
              <w:widowControl/>
              <w:ind w:left="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ЗАТВЕРДЖЕНО </w:t>
            </w:r>
            <w:r w:rsidRPr="006154CB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br/>
            </w: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постановою Кабінету Міністрів України </w:t>
            </w:r>
            <w:r w:rsidRPr="006154CB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br/>
            </w:r>
            <w:r w:rsidRPr="0057709C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 4 березня 2015 р. № 105</w:t>
            </w:r>
          </w:p>
        </w:tc>
      </w:tr>
    </w:tbl>
    <w:p w:rsidR="006154CB" w:rsidRPr="006154CB" w:rsidRDefault="006154CB" w:rsidP="006154CB">
      <w:pPr>
        <w:widowControl/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0" w:name="n8"/>
      <w:bookmarkEnd w:id="20"/>
      <w:r w:rsidRPr="0057709C">
        <w:rPr>
          <w:rFonts w:eastAsia="Times New Roman" w:cs="Times New Roman"/>
          <w:bCs/>
          <w:color w:val="000000"/>
          <w:sz w:val="32"/>
          <w:lang w:val="uk-UA" w:eastAsia="ru-RU"/>
        </w:rPr>
        <w:t>ПОРЯДОК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br/>
      </w:r>
      <w:r w:rsidRPr="0057709C">
        <w:rPr>
          <w:rFonts w:eastAsia="Times New Roman" w:cs="Times New Roman"/>
          <w:bCs/>
          <w:color w:val="000000"/>
          <w:sz w:val="32"/>
          <w:lang w:val="uk-UA" w:eastAsia="ru-RU"/>
        </w:rPr>
        <w:t>виплати компенсації за 2014-2015 роки підприємствам, установам, організаціям, фермерським господарствам, сільськогосподарським виробничим кооперативам незалежно від підпорядкування і форми власності та фізичним особам - підприємцям у межах середнього заробітку працівників, призваних на строкову військову службу, військову службу за призовом під час мобілізації, на особливий період або прийнятих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стану, а також працівникам, які були призвані на військову службу під час мобілізації, на особливий період та які підлягають звільненню з військової служби у зв’язку з оголошенням демобілізації, але продовжують військову службу у зв’язку з прийняттям на військову службу за контрактом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1" w:name="n59"/>
      <w:bookmarkEnd w:id="21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{Назва Порядку із змінами, внесеними згідно з Постановами КМ </w:t>
      </w:r>
      <w:hyperlink r:id="rId19" w:anchor="n19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, </w:t>
      </w:r>
      <w:hyperlink r:id="rId20" w:anchor="n18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2" w:name="n9"/>
      <w:bookmarkEnd w:id="22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1. Цей Порядок визначає механізм виплати компенсації за 2014-2015 роки підприємствам, установам, організаціям, фермерським господарствам, сільськогосподарським виробничим кооперативам незалежно від підпорядкування і форми власності та фізичним особам - підприємцям у межах середнього заробітку працівників, призваних на строкову військову службу, військову службу за призовом під час мобілізації, на особливий період або прийнятих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стану, а також працівникам, які були призвані на військову службу під час мобілізації, на особливий період та які підлягають звільненню з військової служби у зв’язку з оголошенням демобілізації, але продовжують військову службу у зв’язку з прийняттям на військову службу за контрактом (далі - працівники), за рахунок і в межах асигнувань, передбачених у державному бюджеті за програмою 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“Компенсація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 підприємствам, установам, організаціям у межах середнього заробітку працівників, призваних на військову службу за призовом під час мобілізації, на особливий період, за 2014-2015 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роки”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 (далі - бюджетні кошти).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3" w:name="n60"/>
      <w:bookmarkEnd w:id="23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{Пункт 1 із змінами, внесеними згідно з Постановою КМ </w:t>
      </w:r>
      <w:hyperlink r:id="rId21" w:anchor="n20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; в редакції Постанови КМ </w:t>
      </w:r>
      <w:hyperlink r:id="rId22" w:anchor="n19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4" w:name="n10"/>
      <w:bookmarkEnd w:id="24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2. Головним розпорядником бюджетних коштів та відповідальним виконавцем бюджетної програми є 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Мінсоцполітики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5" w:name="n11"/>
      <w:bookmarkEnd w:id="25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Розпорядниками бюджетних коштів нижчого рівня є: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6" w:name="n12"/>
      <w:bookmarkEnd w:id="26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Міністерство соціальної політики Автономної Республіки Крим, структурні підрозділи з питань соціального захисту населення обласних, Київської та 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lastRenderedPageBreak/>
        <w:t>Севастопольської міських держадміністрацій (далі - структурні підрозділи соціального захисту населення);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7" w:name="n13"/>
      <w:bookmarkEnd w:id="27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структурні підрозділи з питань соціального захисту населення районних, районних у мм. Києві та Севастополі держадміністрацій, виконавчих органів міських, районних у містах (крім мм. Києва та Севастополя) рад (далі - органи соціального захисту населення).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8" w:name="n14"/>
      <w:bookmarkEnd w:id="28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3. Бюджетні кошти спрямовуються підприємствам, установам, організаціям, фермерським господарствам, сільськогосподарським виробничим кооперативам незалежно від підпорядкування і форми власності та фізичним особам - підприємцям на компенсацію витрат на виплату середнього заробітку працівникам, які працювали на таких підприємствах, в установах, організаціях на час призову на військову службу.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29" w:name="n74"/>
      <w:bookmarkEnd w:id="29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{Абзац перший пункту 3 із змінами, внесеними згідно з Постановою КМ </w:t>
      </w:r>
      <w:hyperlink r:id="rId23" w:anchor="n21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0" w:name="n63"/>
      <w:bookmarkEnd w:id="30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Працівникам, призваним на строкову військову службу, військову службу за призовом під час мобілізації, на особливий період, компенсація з бюджету середнього заробітку здійснюється на строк до закінчення особливого періоду або до дня фактичної демобілізації.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1" w:name="n65"/>
      <w:bookmarkEnd w:id="31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{Пункт 3 доповнено абзацом згідно з Постановою КМ </w:t>
      </w:r>
      <w:hyperlink r:id="rId24" w:anchor="n23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2" w:name="n64"/>
      <w:bookmarkEnd w:id="32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Працівникам, які були призвані під час мобілізації, на особливий період та які підлягають звільненню з військової служби у зв’язку з оголошенням демобілізації, але продовжують військову службу за контрактом, компенсація з бюджету середнього заробітку здійснюється не більше ніж на строк укладеного контракту.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3" w:name="n62"/>
      <w:bookmarkEnd w:id="33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{Пункт 3 доповнено абзацом згідно з Постановою КМ </w:t>
      </w:r>
      <w:hyperlink r:id="rId25" w:anchor="n23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4" w:name="n61"/>
      <w:bookmarkEnd w:id="34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{Пункт 3 із змінами, внесеними згідно з Постановою КМ </w:t>
      </w:r>
      <w:hyperlink r:id="rId26" w:anchor="n22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911 від 04.11.2015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5" w:name="n15"/>
      <w:bookmarkEnd w:id="35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4. Для отримання компенсації з бюджету середнього заробітку підприємства, установи, організації, фермерські господарства, сільськогосподарські виробничі кооперативи незалежно від підпорядкування і форми власності та фізичні особи - підприємці протягом трьох місяців з дня набрання чинності постановою Кабінету Міністрів України від 12 квітня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27" w:anchor="n2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№ 254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“Про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 внесення змін до постанов Кабінету Міністрів України від 4 березня 2015 р. № 105” подають органові соціального захисту населення звіти про фактичні витрати на виплату компенсації з бюджету середнього заробітку працівникам за формою згідно з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28" w:anchor="n23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додатком 1</w:t>
        </w:r>
      </w:hyperlink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, погоджені районним (міським) військовим комісаріатом або військовою частиною, що здійснювали призов працівників на військову службу, в частині підтвердження призову та проходження військової служби, для подання структурному підрозділу соціального захисту населення копій зазначених звітів (з урахуванням звітів, поданих у 2015 році), а також зведеного звіту про фактичні витрати на виплату компенсації з бюджету середнього заробітку працівникам за формою згідно з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29" w:anchor="n30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додатком 2</w:t>
        </w:r>
      </w:hyperlink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6" w:name="n16"/>
      <w:bookmarkEnd w:id="36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Структурні підрозділи соціального захисту населення подають 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Мінсоцполітики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 відомості про загальний обсяг фактичних витрат на виплату компенсації з бюджету середнього заробітку працівникам згідно з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30" w:anchor="n37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додатком 3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для виділення їм бюджетних коштів, що спрямовуються органам соціального захисту населення для перерахування підприємствам, установам, організаціям, фермерським господарствам, сільськогосподарським виробничим кооперативам і фізичним особам - підприємцям.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7" w:name="n75"/>
      <w:bookmarkEnd w:id="37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{Пункт 4 в редакції Постанови КМ </w:t>
      </w:r>
      <w:hyperlink r:id="rId31" w:anchor="n22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8" w:name="n17"/>
      <w:bookmarkEnd w:id="38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5. Обчислення середнього заробітку працівників здійснюється відповідно до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32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Порядку обчислення середньої заробітної плати</w:t>
        </w:r>
      </w:hyperlink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, затвердженого постановою Кабінету Міністрів України від 8 лютого 1995 р. № 100 (ЗП України, 1995 р., № 4, ст. 111).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39" w:name="n18"/>
      <w:bookmarkEnd w:id="39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6. Виплата компенсації проводиться підприємствами, установами, організаціями у строки, визначені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33" w:anchor="n691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статтею 115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Кодексу законів про працю України.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40" w:name="n19"/>
      <w:bookmarkEnd w:id="40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7. Оподаткування, нарахування і сплата єдиного соціального внеску на компенсацію проводяться відповідно до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34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Податкового кодексу України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і</w:t>
      </w:r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hyperlink r:id="rId35" w:tgtFrame="_blank" w:history="1">
        <w:r w:rsidRPr="0057709C">
          <w:rPr>
            <w:rFonts w:eastAsia="Times New Roman" w:cs="Times New Roman"/>
            <w:b w:val="0"/>
            <w:color w:val="0000FF"/>
            <w:sz w:val="24"/>
            <w:szCs w:val="24"/>
            <w:u w:val="single"/>
            <w:lang w:val="uk-UA" w:eastAsia="ru-RU"/>
          </w:rPr>
          <w:t>Закону України</w:t>
        </w:r>
      </w:hyperlink>
      <w:r w:rsidRPr="0057709C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 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“Про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 xml:space="preserve"> збір та облік єдиного внеску на загальнообов’язкове державне соціальне </w:t>
      </w:r>
      <w:proofErr w:type="spellStart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страхування”</w:t>
      </w:r>
      <w:proofErr w:type="spellEnd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41" w:name="n20"/>
      <w:bookmarkEnd w:id="41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lastRenderedPageBreak/>
        <w:t>8. Відкриття рахунків, реєстрація, облік бюджетних зобов’язань в органах Казначейства та операції, пов’язані з використанням бюджетних коштів, здійснюються в установленому законодавством порядку.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42" w:name="n77"/>
      <w:bookmarkEnd w:id="42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8</w:t>
      </w:r>
      <w:r w:rsidRPr="0057709C">
        <w:rPr>
          <w:rFonts w:eastAsia="Times New Roman" w:cs="Times New Roman"/>
          <w:bCs/>
          <w:color w:val="000000"/>
          <w:sz w:val="2"/>
          <w:lang w:val="uk-UA" w:eastAsia="ru-RU"/>
        </w:rPr>
        <w:t>-</w:t>
      </w:r>
      <w:r w:rsidRPr="0057709C">
        <w:rPr>
          <w:rFonts w:eastAsia="Times New Roman" w:cs="Times New Roman"/>
          <w:bCs/>
          <w:color w:val="000000"/>
          <w:sz w:val="16"/>
          <w:vertAlign w:val="superscript"/>
          <w:lang w:val="uk-UA" w:eastAsia="ru-RU"/>
        </w:rPr>
        <w:t>1</w:t>
      </w:r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. Відображення в обліку бюджетними установами компенсації з бюджету, яка надходить у поточному бюджетному періоді як повернення дебіторської заборгованості, що виникла у попередніх бюджетних періодах, проводиться у порядку, встановленому законодавством.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43" w:name="n76"/>
      <w:bookmarkEnd w:id="43"/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{Порядок доповнено пунктом 8</w:t>
      </w:r>
      <w:r w:rsidRPr="0057709C">
        <w:rPr>
          <w:rFonts w:eastAsia="Times New Roman" w:cs="Times New Roman"/>
          <w:bCs/>
          <w:color w:val="000000"/>
          <w:sz w:val="2"/>
          <w:lang w:val="uk-UA" w:eastAsia="ru-RU"/>
        </w:rPr>
        <w:t>-</w:t>
      </w:r>
      <w:r w:rsidRPr="0057709C">
        <w:rPr>
          <w:rFonts w:eastAsia="Times New Roman" w:cs="Times New Roman"/>
          <w:bCs/>
          <w:color w:val="000000"/>
          <w:sz w:val="16"/>
          <w:vertAlign w:val="superscript"/>
          <w:lang w:val="uk-UA" w:eastAsia="ru-RU"/>
        </w:rPr>
        <w:t>1</w:t>
      </w:r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 згідно з Постановою КМ </w:t>
      </w:r>
      <w:hyperlink r:id="rId36" w:anchor="n25" w:tgtFrame="_blank" w:history="1">
        <w:r w:rsidRPr="0057709C">
          <w:rPr>
            <w:rFonts w:eastAsia="Times New Roman" w:cs="Times New Roman"/>
            <w:b w:val="0"/>
            <w:i/>
            <w:iCs/>
            <w:color w:val="0000FF"/>
            <w:sz w:val="24"/>
            <w:szCs w:val="24"/>
            <w:u w:val="single"/>
            <w:lang w:val="uk-UA" w:eastAsia="ru-RU"/>
          </w:rPr>
          <w:t>№ 254 від 12.04.2017</w:t>
        </w:r>
      </w:hyperlink>
      <w:r w:rsidRPr="0057709C">
        <w:rPr>
          <w:rFonts w:eastAsia="Times New Roman" w:cs="Times New Roman"/>
          <w:b w:val="0"/>
          <w:i/>
          <w:iCs/>
          <w:color w:val="000000"/>
          <w:sz w:val="24"/>
          <w:szCs w:val="24"/>
          <w:lang w:val="uk-UA" w:eastAsia="ru-RU"/>
        </w:rPr>
        <w:t>}</w:t>
      </w:r>
    </w:p>
    <w:p w:rsidR="006154CB" w:rsidRPr="006154CB" w:rsidRDefault="006154CB" w:rsidP="006154CB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  <w:bookmarkStart w:id="44" w:name="n21"/>
      <w:bookmarkEnd w:id="44"/>
      <w:r w:rsidRPr="006154CB"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  <w:t>9. Складення та подання фінансової і бюджетної звітності про виконання бюджетної програми та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:rsidR="00C22F16" w:rsidRPr="0057709C" w:rsidRDefault="00C22F16">
      <w:pPr>
        <w:rPr>
          <w:lang w:val="uk-UA"/>
        </w:rPr>
      </w:pPr>
    </w:p>
    <w:sectPr w:rsidR="00C22F16" w:rsidRPr="0057709C" w:rsidSect="00C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CB"/>
    <w:rsid w:val="0057709C"/>
    <w:rsid w:val="005A594F"/>
    <w:rsid w:val="006154CB"/>
    <w:rsid w:val="00881F3B"/>
    <w:rsid w:val="00A52071"/>
    <w:rsid w:val="00B02C95"/>
    <w:rsid w:val="00BE29B7"/>
    <w:rsid w:val="00C22F16"/>
    <w:rsid w:val="00EE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дресат"/>
    <w:qFormat/>
    <w:rsid w:val="00A52071"/>
    <w:pPr>
      <w:widowControl w:val="0"/>
      <w:spacing w:after="0" w:line="240" w:lineRule="auto"/>
      <w:ind w:left="5103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rvps17">
    <w:name w:val="rvps17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23">
    <w:name w:val="rvts23"/>
    <w:basedOn w:val="a0"/>
    <w:rsid w:val="006154CB"/>
  </w:style>
  <w:style w:type="character" w:customStyle="1" w:styleId="apple-converted-space">
    <w:name w:val="apple-converted-space"/>
    <w:basedOn w:val="a0"/>
    <w:rsid w:val="006154CB"/>
  </w:style>
  <w:style w:type="character" w:customStyle="1" w:styleId="rvts64">
    <w:name w:val="rvts64"/>
    <w:basedOn w:val="a0"/>
    <w:rsid w:val="006154CB"/>
  </w:style>
  <w:style w:type="character" w:customStyle="1" w:styleId="rvts9">
    <w:name w:val="rvts9"/>
    <w:basedOn w:val="a0"/>
    <w:rsid w:val="006154CB"/>
  </w:style>
  <w:style w:type="paragraph" w:customStyle="1" w:styleId="rvps6">
    <w:name w:val="rvps6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rvps2">
    <w:name w:val="rvps2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46">
    <w:name w:val="rvts46"/>
    <w:basedOn w:val="a0"/>
    <w:rsid w:val="006154CB"/>
  </w:style>
  <w:style w:type="character" w:styleId="a3">
    <w:name w:val="Hyperlink"/>
    <w:basedOn w:val="a0"/>
    <w:uiPriority w:val="99"/>
    <w:semiHidden/>
    <w:unhideWhenUsed/>
    <w:rsid w:val="006154CB"/>
    <w:rPr>
      <w:color w:val="0000FF"/>
      <w:u w:val="single"/>
    </w:rPr>
  </w:style>
  <w:style w:type="paragraph" w:customStyle="1" w:styleId="rvps18">
    <w:name w:val="rvps18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52">
    <w:name w:val="rvts52"/>
    <w:basedOn w:val="a0"/>
    <w:rsid w:val="006154CB"/>
  </w:style>
  <w:style w:type="paragraph" w:customStyle="1" w:styleId="rvps4">
    <w:name w:val="rvps4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44">
    <w:name w:val="rvts44"/>
    <w:basedOn w:val="a0"/>
    <w:rsid w:val="006154CB"/>
  </w:style>
  <w:style w:type="paragraph" w:customStyle="1" w:styleId="rvps15">
    <w:name w:val="rvps15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rvps14">
    <w:name w:val="rvps14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rvps12">
    <w:name w:val="rvps12"/>
    <w:basedOn w:val="a"/>
    <w:rsid w:val="006154CB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37">
    <w:name w:val="rvts37"/>
    <w:basedOn w:val="a0"/>
    <w:rsid w:val="006154CB"/>
  </w:style>
  <w:style w:type="paragraph" w:styleId="a4">
    <w:name w:val="Balloon Text"/>
    <w:basedOn w:val="a"/>
    <w:link w:val="a5"/>
    <w:uiPriority w:val="99"/>
    <w:semiHidden/>
    <w:unhideWhenUsed/>
    <w:rsid w:val="00615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C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-2017-%D0%BF/paran2" TargetMode="External"/><Relationship Id="rId13" Type="http://schemas.openxmlformats.org/officeDocument/2006/relationships/hyperlink" Target="http://zakon2.rada.gov.ua/laws/show/254-2017-%D0%BF/paran14" TargetMode="External"/><Relationship Id="rId18" Type="http://schemas.openxmlformats.org/officeDocument/2006/relationships/hyperlink" Target="http://zakon2.rada.gov.ua/laws/show/254-2017-%D0%BF/paran15" TargetMode="External"/><Relationship Id="rId26" Type="http://schemas.openxmlformats.org/officeDocument/2006/relationships/hyperlink" Target="http://zakon2.rada.gov.ua/laws/show/911-2015-%D0%BF/paran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911-2015-%D0%BF/paran20" TargetMode="External"/><Relationship Id="rId34" Type="http://schemas.openxmlformats.org/officeDocument/2006/relationships/hyperlink" Target="http://zakon2.rada.gov.ua/laws/show/2755-17" TargetMode="External"/><Relationship Id="rId7" Type="http://schemas.openxmlformats.org/officeDocument/2006/relationships/hyperlink" Target="http://zakon2.rada.gov.ua/laws/show/911-2015-%D0%BF/paran2" TargetMode="External"/><Relationship Id="rId12" Type="http://schemas.openxmlformats.org/officeDocument/2006/relationships/hyperlink" Target="http://zakon2.rada.gov.ua/laws/show/911-2015-%D0%BF/paran12" TargetMode="External"/><Relationship Id="rId17" Type="http://schemas.openxmlformats.org/officeDocument/2006/relationships/hyperlink" Target="http://zakon2.rada.gov.ua/laws/show/911-2015-%D0%BF/paran13" TargetMode="External"/><Relationship Id="rId25" Type="http://schemas.openxmlformats.org/officeDocument/2006/relationships/hyperlink" Target="http://zakon2.rada.gov.ua/laws/show/911-2015-%D0%BF/paran23" TargetMode="External"/><Relationship Id="rId33" Type="http://schemas.openxmlformats.org/officeDocument/2006/relationships/hyperlink" Target="http://zakon2.rada.gov.ua/laws/show/322-08/paran69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911-2015-%D0%BF/paran13" TargetMode="External"/><Relationship Id="rId20" Type="http://schemas.openxmlformats.org/officeDocument/2006/relationships/hyperlink" Target="http://zakon2.rada.gov.ua/laws/show/254-2017-%D0%BF/paran18" TargetMode="External"/><Relationship Id="rId29" Type="http://schemas.openxmlformats.org/officeDocument/2006/relationships/hyperlink" Target="http://zakon2.rada.gov.ua/laws/show/105-2015-%D0%BF/print144308909055077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54-2017-%D0%BF/paran10" TargetMode="External"/><Relationship Id="rId11" Type="http://schemas.openxmlformats.org/officeDocument/2006/relationships/hyperlink" Target="http://zakon2.rada.gov.ua/laws/show/105-2015-%D0%BF/print1443089090550776" TargetMode="External"/><Relationship Id="rId24" Type="http://schemas.openxmlformats.org/officeDocument/2006/relationships/hyperlink" Target="http://zakon2.rada.gov.ua/laws/show/911-2015-%D0%BF/paran23" TargetMode="External"/><Relationship Id="rId32" Type="http://schemas.openxmlformats.org/officeDocument/2006/relationships/hyperlink" Target="http://zakon2.rada.gov.ua/laws/show/100-95-%D0%B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zakon2.rada.gov.ua/laws/show/911-2015-%D0%BF/paran10" TargetMode="External"/><Relationship Id="rId15" Type="http://schemas.openxmlformats.org/officeDocument/2006/relationships/hyperlink" Target="http://zakon2.rada.gov.ua/laws/show/911-2015-%D0%BF/paran13" TargetMode="External"/><Relationship Id="rId23" Type="http://schemas.openxmlformats.org/officeDocument/2006/relationships/hyperlink" Target="http://zakon2.rada.gov.ua/laws/show/254-2017-%D0%BF/paran21" TargetMode="External"/><Relationship Id="rId28" Type="http://schemas.openxmlformats.org/officeDocument/2006/relationships/hyperlink" Target="http://zakon2.rada.gov.ua/laws/show/105-2015-%D0%BF/print1443089090550776" TargetMode="External"/><Relationship Id="rId36" Type="http://schemas.openxmlformats.org/officeDocument/2006/relationships/hyperlink" Target="http://zakon2.rada.gov.ua/laws/show/254-2017-%D0%BF/paran25" TargetMode="External"/><Relationship Id="rId10" Type="http://schemas.openxmlformats.org/officeDocument/2006/relationships/hyperlink" Target="http://zakon2.rada.gov.ua/laws/show/254-2017-%D0%BF/paran11" TargetMode="External"/><Relationship Id="rId19" Type="http://schemas.openxmlformats.org/officeDocument/2006/relationships/hyperlink" Target="http://zakon2.rada.gov.ua/laws/show/911-2015-%D0%BF/paran19" TargetMode="External"/><Relationship Id="rId31" Type="http://schemas.openxmlformats.org/officeDocument/2006/relationships/hyperlink" Target="http://zakon2.rada.gov.ua/laws/show/254-2017-%D0%BF/paran2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911-2015-%D0%BF/paran11" TargetMode="External"/><Relationship Id="rId14" Type="http://schemas.openxmlformats.org/officeDocument/2006/relationships/hyperlink" Target="http://zakon2.rada.gov.ua/laws/show/911-2015-%D0%BF/paran13" TargetMode="External"/><Relationship Id="rId22" Type="http://schemas.openxmlformats.org/officeDocument/2006/relationships/hyperlink" Target="http://zakon2.rada.gov.ua/laws/show/254-2017-%D0%BF/paran19" TargetMode="External"/><Relationship Id="rId27" Type="http://schemas.openxmlformats.org/officeDocument/2006/relationships/hyperlink" Target="http://zakon2.rada.gov.ua/laws/show/254-2017-%D0%BF/paran2" TargetMode="External"/><Relationship Id="rId30" Type="http://schemas.openxmlformats.org/officeDocument/2006/relationships/hyperlink" Target="http://zakon2.rada.gov.ua/laws/show/105-2015-%D0%BF/print1443089090550776" TargetMode="External"/><Relationship Id="rId35" Type="http://schemas.openxmlformats.org/officeDocument/2006/relationships/hyperlink" Target="http://zakon2.rada.gov.ua/laws/show/246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Оксана</cp:lastModifiedBy>
  <cp:revision>2</cp:revision>
  <dcterms:created xsi:type="dcterms:W3CDTF">2017-06-06T12:14:00Z</dcterms:created>
  <dcterms:modified xsi:type="dcterms:W3CDTF">2017-06-06T12:14:00Z</dcterms:modified>
</cp:coreProperties>
</file>